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1A2" w:rsidRDefault="00C071A2" w:rsidP="00C071A2">
      <w:pPr>
        <w:jc w:val="right"/>
      </w:pPr>
      <w:proofErr w:type="spellStart"/>
      <w:proofErr w:type="gramStart"/>
      <w:r>
        <w:t>t</w:t>
      </w:r>
      <w:r>
        <w:t>earfund</w:t>
      </w:r>
      <w:proofErr w:type="spellEnd"/>
      <w:proofErr w:type="gramEnd"/>
      <w:r>
        <w:t xml:space="preserve"> </w:t>
      </w:r>
    </w:p>
    <w:p w:rsidR="00C071A2" w:rsidRDefault="00C071A2" w:rsidP="009B1745">
      <w:pPr>
        <w:jc w:val="center"/>
      </w:pPr>
      <w:r>
        <w:t>REQUEST FOR QUOTATION FOR CONSULTANTS</w:t>
      </w:r>
    </w:p>
    <w:tbl>
      <w:tblPr>
        <w:tblStyle w:val="TableGrid"/>
        <w:tblW w:w="0" w:type="auto"/>
        <w:tblInd w:w="108" w:type="dxa"/>
        <w:tblLook w:val="04A0" w:firstRow="1" w:lastRow="0" w:firstColumn="1" w:lastColumn="0" w:noHBand="0" w:noVBand="1"/>
      </w:tblPr>
      <w:tblGrid>
        <w:gridCol w:w="4680"/>
        <w:gridCol w:w="4788"/>
      </w:tblGrid>
      <w:tr w:rsidR="00E923B4" w:rsidTr="00E923B4">
        <w:tc>
          <w:tcPr>
            <w:tcW w:w="4680" w:type="dxa"/>
          </w:tcPr>
          <w:p w:rsidR="00E923B4" w:rsidRDefault="00E923B4" w:rsidP="00C071A2">
            <w:r w:rsidRPr="00E923B4">
              <w:t>Date of Request for Quotation</w:t>
            </w:r>
          </w:p>
        </w:tc>
        <w:tc>
          <w:tcPr>
            <w:tcW w:w="4788" w:type="dxa"/>
          </w:tcPr>
          <w:p w:rsidR="00E923B4" w:rsidRDefault="00E923B4" w:rsidP="00C071A2">
            <w:r w:rsidRPr="00E923B4">
              <w:t xml:space="preserve">Tuesday, May 6, 2025  </w:t>
            </w:r>
          </w:p>
        </w:tc>
      </w:tr>
      <w:tr w:rsidR="00E923B4" w:rsidTr="00E923B4">
        <w:tc>
          <w:tcPr>
            <w:tcW w:w="4680" w:type="dxa"/>
          </w:tcPr>
          <w:p w:rsidR="00E923B4" w:rsidRDefault="00E923B4" w:rsidP="00C071A2">
            <w:r w:rsidRPr="00E923B4">
              <w:t>Deadline for Submission of Quotation</w:t>
            </w:r>
          </w:p>
        </w:tc>
        <w:tc>
          <w:tcPr>
            <w:tcW w:w="4788" w:type="dxa"/>
          </w:tcPr>
          <w:p w:rsidR="00E923B4" w:rsidRDefault="00E923B4" w:rsidP="00C071A2">
            <w:r w:rsidRPr="00E923B4">
              <w:t xml:space="preserve">Wednesday, May 14, 2025  </w:t>
            </w:r>
          </w:p>
        </w:tc>
      </w:tr>
      <w:tr w:rsidR="00E923B4" w:rsidTr="00E923B4">
        <w:tc>
          <w:tcPr>
            <w:tcW w:w="4680" w:type="dxa"/>
          </w:tcPr>
          <w:p w:rsidR="00E923B4" w:rsidRDefault="00E923B4" w:rsidP="00C071A2">
            <w:r w:rsidRPr="00E923B4">
              <w:t xml:space="preserve">Details of Contact at </w:t>
            </w:r>
            <w:proofErr w:type="spellStart"/>
            <w:r w:rsidRPr="00E923B4">
              <w:t>Tearfund</w:t>
            </w:r>
            <w:proofErr w:type="spellEnd"/>
          </w:p>
        </w:tc>
        <w:tc>
          <w:tcPr>
            <w:tcW w:w="4788" w:type="dxa"/>
          </w:tcPr>
          <w:p w:rsidR="00E923B4" w:rsidRDefault="00E923B4" w:rsidP="00C071A2"/>
        </w:tc>
      </w:tr>
      <w:tr w:rsidR="00E923B4" w:rsidTr="00E923B4">
        <w:tc>
          <w:tcPr>
            <w:tcW w:w="4680" w:type="dxa"/>
          </w:tcPr>
          <w:p w:rsidR="00E923B4" w:rsidRDefault="00E923B4" w:rsidP="00C071A2">
            <w:r w:rsidRPr="00E923B4">
              <w:t>Name</w:t>
            </w:r>
          </w:p>
        </w:tc>
        <w:tc>
          <w:tcPr>
            <w:tcW w:w="4788" w:type="dxa"/>
          </w:tcPr>
          <w:p w:rsidR="00E923B4" w:rsidRDefault="00E923B4" w:rsidP="00C071A2">
            <w:r w:rsidRPr="00E923B4">
              <w:t xml:space="preserve">Jude </w:t>
            </w:r>
            <w:proofErr w:type="spellStart"/>
            <w:r w:rsidRPr="00E923B4">
              <w:t>Likita</w:t>
            </w:r>
            <w:proofErr w:type="spellEnd"/>
            <w:r w:rsidRPr="00E923B4">
              <w:t xml:space="preserve">  </w:t>
            </w:r>
          </w:p>
        </w:tc>
      </w:tr>
      <w:tr w:rsidR="00E923B4" w:rsidTr="00E923B4">
        <w:tc>
          <w:tcPr>
            <w:tcW w:w="4680" w:type="dxa"/>
          </w:tcPr>
          <w:p w:rsidR="00E923B4" w:rsidRDefault="00E923B4" w:rsidP="00C071A2">
            <w:r w:rsidRPr="00E923B4">
              <w:t>Email Address</w:t>
            </w:r>
          </w:p>
        </w:tc>
        <w:tc>
          <w:tcPr>
            <w:tcW w:w="4788" w:type="dxa"/>
          </w:tcPr>
          <w:p w:rsidR="00E923B4" w:rsidRDefault="00E923B4" w:rsidP="00C071A2">
            <w:r w:rsidRPr="00E923B4">
              <w:t xml:space="preserve">jude.likita@tearfund.org  </w:t>
            </w:r>
          </w:p>
        </w:tc>
      </w:tr>
      <w:tr w:rsidR="00E923B4" w:rsidTr="00E923B4">
        <w:tc>
          <w:tcPr>
            <w:tcW w:w="4680" w:type="dxa"/>
          </w:tcPr>
          <w:p w:rsidR="00E923B4" w:rsidRDefault="00E923B4" w:rsidP="00C071A2">
            <w:r w:rsidRPr="00E923B4">
              <w:t>Phone Number</w:t>
            </w:r>
          </w:p>
        </w:tc>
        <w:tc>
          <w:tcPr>
            <w:tcW w:w="4788" w:type="dxa"/>
          </w:tcPr>
          <w:p w:rsidR="00E923B4" w:rsidRDefault="00E923B4" w:rsidP="00C071A2">
            <w:r w:rsidRPr="00E923B4">
              <w:t xml:space="preserve">+234(0)8028882818  </w:t>
            </w:r>
          </w:p>
        </w:tc>
      </w:tr>
    </w:tbl>
    <w:p w:rsidR="00D55F1D" w:rsidRDefault="00D55F1D" w:rsidP="00C071A2"/>
    <w:p w:rsidR="006A24D4" w:rsidRDefault="00C071A2" w:rsidP="00C071A2">
      <w:r>
        <w:t xml:space="preserve">Quotes should be submitted by email to nigeria.quotations@tearfund.org and copy </w:t>
      </w:r>
      <w:hyperlink r:id="rId6" w:history="1">
        <w:r w:rsidR="006A24D4" w:rsidRPr="00477AE7">
          <w:rPr>
            <w:rStyle w:val="Hyperlink"/>
          </w:rPr>
          <w:t>philip.hyelda@tearfund.org</w:t>
        </w:r>
      </w:hyperlink>
      <w:r>
        <w:t xml:space="preserve">. </w:t>
      </w:r>
    </w:p>
    <w:p w:rsidR="00C071A2" w:rsidRDefault="00C071A2" w:rsidP="00C071A2">
      <w:r>
        <w:t xml:space="preserve">Any contract formed with a consultant will be based on </w:t>
      </w:r>
      <w:proofErr w:type="spellStart"/>
      <w:r>
        <w:t>Tearfund's</w:t>
      </w:r>
      <w:proofErr w:type="spellEnd"/>
      <w:r>
        <w:t xml:space="preserve"> standard terms and conditions.</w:t>
      </w:r>
    </w:p>
    <w:p w:rsidR="00C071A2" w:rsidRDefault="00C071A2" w:rsidP="00C071A2">
      <w:r>
        <w:t>Overview</w:t>
      </w:r>
    </w:p>
    <w:tbl>
      <w:tblPr>
        <w:tblStyle w:val="TableGrid"/>
        <w:tblW w:w="0" w:type="auto"/>
        <w:tblInd w:w="108" w:type="dxa"/>
        <w:tblLook w:val="04A0" w:firstRow="1" w:lastRow="0" w:firstColumn="1" w:lastColumn="0" w:noHBand="0" w:noVBand="1"/>
      </w:tblPr>
      <w:tblGrid>
        <w:gridCol w:w="2176"/>
        <w:gridCol w:w="7292"/>
      </w:tblGrid>
      <w:tr w:rsidR="009E0E00" w:rsidTr="00377C1B">
        <w:tc>
          <w:tcPr>
            <w:tcW w:w="2176" w:type="dxa"/>
          </w:tcPr>
          <w:p w:rsidR="009E0E00" w:rsidRDefault="009E0E00" w:rsidP="00C071A2">
            <w:r w:rsidRPr="009E0E00">
              <w:t>Project Title</w:t>
            </w:r>
            <w:r w:rsidR="0087239D">
              <w:t>:</w:t>
            </w:r>
          </w:p>
        </w:tc>
        <w:tc>
          <w:tcPr>
            <w:tcW w:w="7292" w:type="dxa"/>
          </w:tcPr>
          <w:p w:rsidR="009E0E00" w:rsidRDefault="009E0E00" w:rsidP="00C071A2">
            <w:r w:rsidRPr="009E0E00">
              <w:t>Joint Initiative for Strategic Religious Action (JISRA)</w:t>
            </w:r>
          </w:p>
        </w:tc>
      </w:tr>
      <w:tr w:rsidR="009E0E00" w:rsidTr="00377C1B">
        <w:tc>
          <w:tcPr>
            <w:tcW w:w="2176" w:type="dxa"/>
          </w:tcPr>
          <w:p w:rsidR="009E0E00" w:rsidRDefault="0081739B" w:rsidP="00C071A2">
            <w:r w:rsidRPr="0081739B">
              <w:t>Summary of Project</w:t>
            </w:r>
          </w:p>
        </w:tc>
        <w:tc>
          <w:tcPr>
            <w:tcW w:w="7292" w:type="dxa"/>
          </w:tcPr>
          <w:p w:rsidR="009E0E00" w:rsidRDefault="0087239D" w:rsidP="00C071A2">
            <w:r w:rsidRPr="0087239D">
              <w:t>The Joint Initiative for Strategic Religious Action (JISRA) project aims to strengthen Freedom of Religion and Belief (</w:t>
            </w:r>
            <w:proofErr w:type="spellStart"/>
            <w:r w:rsidRPr="0087239D">
              <w:t>FoRB</w:t>
            </w:r>
            <w:proofErr w:type="spellEnd"/>
            <w:r w:rsidRPr="0087239D">
              <w:t xml:space="preserve">) across selected regions by implementing initiatives that foster peaceful coexistence, increase advocacy, and support local communities. This project started in 2021 and ends in 2025. JISRA is in its last year of implementation, and thus, it is a crucial year for the consortium for the sustainability, exit/transition strategy, and assessing feasibility of continuation of the </w:t>
            </w:r>
            <w:proofErr w:type="spellStart"/>
            <w:r w:rsidRPr="0087239D">
              <w:t>programme</w:t>
            </w:r>
            <w:proofErr w:type="spellEnd"/>
            <w:r w:rsidRPr="0087239D">
              <w:t xml:space="preserve"> in the different communities. In conflict-prone contexts, understanding and addressing religious tensions require conflict-sensitive approaches that mitigate risks, prevent escalation, and ensure effective engagement with diverse stakeholders. To strengthen this approach, JISRA seeks to develop a Conflict Sensitivity Tool to guide donors, policymakers, and practitioners implementing </w:t>
            </w:r>
            <w:proofErr w:type="spellStart"/>
            <w:r w:rsidRPr="0087239D">
              <w:t>FoRB</w:t>
            </w:r>
            <w:proofErr w:type="spellEnd"/>
            <w:r w:rsidRPr="0087239D">
              <w:t>-related initiatives.</w:t>
            </w:r>
          </w:p>
        </w:tc>
      </w:tr>
      <w:tr w:rsidR="009E0E00" w:rsidTr="00377C1B">
        <w:tc>
          <w:tcPr>
            <w:tcW w:w="2176" w:type="dxa"/>
          </w:tcPr>
          <w:p w:rsidR="009E0E00" w:rsidRDefault="00F84CE1" w:rsidP="00C071A2">
            <w:r w:rsidRPr="00F84CE1">
              <w:t>Location and Region:</w:t>
            </w:r>
          </w:p>
        </w:tc>
        <w:tc>
          <w:tcPr>
            <w:tcW w:w="7292" w:type="dxa"/>
          </w:tcPr>
          <w:p w:rsidR="009E0E00" w:rsidRDefault="00F84CE1" w:rsidP="00C071A2">
            <w:r w:rsidRPr="00F84CE1">
              <w:t>Nigeria</w:t>
            </w:r>
          </w:p>
        </w:tc>
      </w:tr>
      <w:tr w:rsidR="009E0E00" w:rsidTr="00377C1B">
        <w:tc>
          <w:tcPr>
            <w:tcW w:w="2176" w:type="dxa"/>
          </w:tcPr>
          <w:p w:rsidR="009E0E00" w:rsidRDefault="00543D4D" w:rsidP="00C071A2">
            <w:r w:rsidRPr="00543D4D">
              <w:t>Country Director/</w:t>
            </w:r>
            <w:proofErr w:type="spellStart"/>
            <w:r w:rsidRPr="00543D4D">
              <w:t>Programme</w:t>
            </w:r>
            <w:proofErr w:type="spellEnd"/>
            <w:r w:rsidRPr="00543D4D">
              <w:t xml:space="preserve"> Development Manager:</w:t>
            </w:r>
          </w:p>
        </w:tc>
        <w:tc>
          <w:tcPr>
            <w:tcW w:w="7292" w:type="dxa"/>
          </w:tcPr>
          <w:p w:rsidR="009E0E00" w:rsidRDefault="00543D4D" w:rsidP="00C071A2">
            <w:r w:rsidRPr="00543D4D">
              <w:t xml:space="preserve">Regina </w:t>
            </w:r>
            <w:proofErr w:type="spellStart"/>
            <w:r w:rsidRPr="00543D4D">
              <w:t>Afelimo</w:t>
            </w:r>
            <w:proofErr w:type="spellEnd"/>
            <w:r w:rsidRPr="00543D4D">
              <w:t xml:space="preserve"> - Country Director</w:t>
            </w:r>
            <w:r>
              <w:t>,</w:t>
            </w:r>
          </w:p>
          <w:p w:rsidR="00543D4D" w:rsidRDefault="00860E11" w:rsidP="00C071A2">
            <w:proofErr w:type="spellStart"/>
            <w:r w:rsidRPr="00860E11">
              <w:t>Bolanle</w:t>
            </w:r>
            <w:proofErr w:type="spellEnd"/>
            <w:r w:rsidRPr="00860E11">
              <w:t xml:space="preserve"> </w:t>
            </w:r>
            <w:proofErr w:type="spellStart"/>
            <w:r w:rsidRPr="00860E11">
              <w:t>Oyebola</w:t>
            </w:r>
            <w:proofErr w:type="spellEnd"/>
            <w:r w:rsidRPr="00860E11">
              <w:t xml:space="preserve"> - </w:t>
            </w:r>
            <w:proofErr w:type="spellStart"/>
            <w:r w:rsidRPr="00860E11">
              <w:t>Programme</w:t>
            </w:r>
            <w:proofErr w:type="spellEnd"/>
            <w:r w:rsidRPr="00860E11">
              <w:t xml:space="preserve"> Director</w:t>
            </w:r>
          </w:p>
        </w:tc>
      </w:tr>
      <w:tr w:rsidR="009E0E00" w:rsidTr="00377C1B">
        <w:tc>
          <w:tcPr>
            <w:tcW w:w="2176" w:type="dxa"/>
          </w:tcPr>
          <w:p w:rsidR="009E0E00" w:rsidRDefault="00F97B8E" w:rsidP="00C071A2">
            <w:r w:rsidRPr="00F97B8E">
              <w:t>Lead Evaluator (internal/external):</w:t>
            </w:r>
          </w:p>
        </w:tc>
        <w:tc>
          <w:tcPr>
            <w:tcW w:w="7292" w:type="dxa"/>
          </w:tcPr>
          <w:p w:rsidR="009E0E00" w:rsidRDefault="00F97B8E" w:rsidP="00C071A2">
            <w:r w:rsidRPr="00F97B8E">
              <w:t>External</w:t>
            </w:r>
          </w:p>
        </w:tc>
      </w:tr>
      <w:tr w:rsidR="009E0E00" w:rsidTr="00377C1B">
        <w:tc>
          <w:tcPr>
            <w:tcW w:w="2176" w:type="dxa"/>
          </w:tcPr>
          <w:p w:rsidR="009E0E00" w:rsidRDefault="00F97B8E" w:rsidP="00C071A2">
            <w:r w:rsidRPr="00F97B8E">
              <w:t xml:space="preserve">Internal </w:t>
            </w:r>
            <w:proofErr w:type="spellStart"/>
            <w:r w:rsidRPr="00F97B8E">
              <w:t>ToR</w:t>
            </w:r>
            <w:proofErr w:type="spellEnd"/>
            <w:r w:rsidRPr="00F97B8E">
              <w:t xml:space="preserve"> Reviewers:</w:t>
            </w:r>
          </w:p>
        </w:tc>
        <w:tc>
          <w:tcPr>
            <w:tcW w:w="7292" w:type="dxa"/>
          </w:tcPr>
          <w:p w:rsidR="009E0E00" w:rsidRDefault="00F97B8E" w:rsidP="00C071A2">
            <w:proofErr w:type="spellStart"/>
            <w:r>
              <w:t>Ikponmwosa</w:t>
            </w:r>
            <w:proofErr w:type="spellEnd"/>
            <w:r>
              <w:t xml:space="preserve"> D. OMOIGIADE</w:t>
            </w:r>
          </w:p>
          <w:p w:rsidR="00965F3D" w:rsidRDefault="00965F3D" w:rsidP="00C071A2">
            <w:r w:rsidRPr="00965F3D">
              <w:t xml:space="preserve">Resilience &amp; Conflict Advisor </w:t>
            </w:r>
            <w:r>
              <w:t>–</w:t>
            </w:r>
            <w:r w:rsidRPr="00965F3D">
              <w:t xml:space="preserve"> WA</w:t>
            </w:r>
          </w:p>
          <w:p w:rsidR="00965F3D" w:rsidRDefault="00965F3D" w:rsidP="00C071A2">
            <w:proofErr w:type="spellStart"/>
            <w:r w:rsidRPr="00965F3D">
              <w:t>Dmeal</w:t>
            </w:r>
            <w:proofErr w:type="spellEnd"/>
            <w:r w:rsidRPr="00965F3D">
              <w:t xml:space="preserve"> Officer - Henry </w:t>
            </w:r>
            <w:proofErr w:type="spellStart"/>
            <w:r w:rsidRPr="00965F3D">
              <w:t>Okpebho</w:t>
            </w:r>
            <w:proofErr w:type="spellEnd"/>
            <w:r w:rsidRPr="00965F3D">
              <w:t xml:space="preserve">, Virgil </w:t>
            </w:r>
            <w:proofErr w:type="spellStart"/>
            <w:r w:rsidRPr="00965F3D">
              <w:t>Anyim</w:t>
            </w:r>
            <w:proofErr w:type="spellEnd"/>
            <w:r w:rsidRPr="00965F3D">
              <w:t xml:space="preserve"> </w:t>
            </w:r>
            <w:r>
              <w:t>–</w:t>
            </w:r>
            <w:r w:rsidRPr="00965F3D">
              <w:t xml:space="preserve"> WA</w:t>
            </w:r>
          </w:p>
          <w:p w:rsidR="00965F3D" w:rsidRDefault="00965F3D" w:rsidP="00C071A2">
            <w:r w:rsidRPr="00965F3D">
              <w:t xml:space="preserve">DMEA </w:t>
            </w:r>
            <w:proofErr w:type="spellStart"/>
            <w:r w:rsidRPr="00965F3D">
              <w:t>Advicer</w:t>
            </w:r>
            <w:proofErr w:type="spellEnd"/>
            <w:r w:rsidRPr="00965F3D">
              <w:t xml:space="preserve">, Country Coordinator (Jude </w:t>
            </w:r>
            <w:proofErr w:type="spellStart"/>
            <w:r w:rsidRPr="00965F3D">
              <w:t>Likita</w:t>
            </w:r>
            <w:proofErr w:type="spellEnd"/>
            <w:r w:rsidRPr="00965F3D">
              <w:t>)</w:t>
            </w:r>
          </w:p>
        </w:tc>
      </w:tr>
      <w:tr w:rsidR="009E0E00" w:rsidTr="00377C1B">
        <w:tc>
          <w:tcPr>
            <w:tcW w:w="2176" w:type="dxa"/>
          </w:tcPr>
          <w:p w:rsidR="009E0E00" w:rsidRDefault="00377C1B" w:rsidP="00C071A2">
            <w:r w:rsidRPr="00377C1B">
              <w:t>Project Implementer (who is doing the project):</w:t>
            </w:r>
          </w:p>
        </w:tc>
        <w:tc>
          <w:tcPr>
            <w:tcW w:w="7292" w:type="dxa"/>
          </w:tcPr>
          <w:p w:rsidR="009E0E00" w:rsidRDefault="00377C1B" w:rsidP="00C071A2">
            <w:proofErr w:type="spellStart"/>
            <w:r w:rsidRPr="00377C1B">
              <w:t>Tearfund</w:t>
            </w:r>
            <w:proofErr w:type="spellEnd"/>
          </w:p>
        </w:tc>
      </w:tr>
    </w:tbl>
    <w:p w:rsidR="00377C1B" w:rsidRDefault="00377C1B" w:rsidP="00C071A2"/>
    <w:p w:rsidR="00C071A2" w:rsidRDefault="00C071A2" w:rsidP="00C071A2">
      <w:r>
        <w:lastRenderedPageBreak/>
        <w:t>1. SPECIFIC OBJECTIVES OF THE PROJECT</w:t>
      </w:r>
    </w:p>
    <w:p w:rsidR="00C071A2" w:rsidRDefault="00C071A2" w:rsidP="00C071A2">
      <w:r>
        <w:t>The specific objectives of the project are:</w:t>
      </w:r>
    </w:p>
    <w:p w:rsidR="00C071A2" w:rsidRDefault="00C071A2" w:rsidP="00C071A2">
      <w:r>
        <w:t xml:space="preserve">The objective of this consultancy is to develop a practical, user-friendly Conflict Sensitivity Tool tailored to </w:t>
      </w:r>
      <w:proofErr w:type="spellStart"/>
      <w:r>
        <w:t>FoRB</w:t>
      </w:r>
      <w:proofErr w:type="spellEnd"/>
      <w:r>
        <w:t xml:space="preserve">-related interventions. This tool will help assess risks, anticipate potential conflicts, and provide strategies for integrating conflict sensitivity into </w:t>
      </w:r>
      <w:proofErr w:type="spellStart"/>
      <w:r>
        <w:t>FoRB</w:t>
      </w:r>
      <w:proofErr w:type="spellEnd"/>
      <w:r>
        <w:t xml:space="preserve"> programming across different contexts. The tool will also include guidance on mainstreaming gender-sensitive conflict analysis, stakeholder engagement, and best practices in designing and implementing conflict-sensitive programming.</w:t>
      </w:r>
    </w:p>
    <w:p w:rsidR="00C071A2" w:rsidRDefault="00C071A2" w:rsidP="00C071A2">
      <w:r>
        <w:t>2. SCOPE OF WORK:</w:t>
      </w:r>
    </w:p>
    <w:p w:rsidR="00C071A2" w:rsidRDefault="00C071A2" w:rsidP="00C071A2">
      <w:r>
        <w:t>The consultant will be responsible for:</w:t>
      </w:r>
    </w:p>
    <w:p w:rsidR="007605D7" w:rsidRDefault="00C071A2" w:rsidP="00C071A2">
      <w:pPr>
        <w:pStyle w:val="ListParagraph"/>
        <w:numPr>
          <w:ilvl w:val="0"/>
          <w:numId w:val="1"/>
        </w:numPr>
      </w:pPr>
      <w:r>
        <w:t xml:space="preserve">Conducting a desk review of existing conflict sensitivity frameworks and best practices in </w:t>
      </w:r>
      <w:proofErr w:type="spellStart"/>
      <w:r>
        <w:t>FoRB</w:t>
      </w:r>
      <w:proofErr w:type="spellEnd"/>
      <w:r>
        <w:t xml:space="preserve"> programming.</w:t>
      </w:r>
    </w:p>
    <w:p w:rsidR="00C071A2" w:rsidRDefault="00C071A2" w:rsidP="00C071A2">
      <w:pPr>
        <w:pStyle w:val="ListParagraph"/>
        <w:numPr>
          <w:ilvl w:val="0"/>
          <w:numId w:val="1"/>
        </w:numPr>
      </w:pPr>
      <w:r>
        <w:t xml:space="preserve">Engaging with key stakeholders (civil society, religious actors, government agencies, and donors) to gather insights on </w:t>
      </w:r>
      <w:proofErr w:type="spellStart"/>
      <w:r>
        <w:t>FoRB</w:t>
      </w:r>
      <w:proofErr w:type="spellEnd"/>
      <w:r>
        <w:t>-related conflict risks and mitigation strategies.</w:t>
      </w:r>
    </w:p>
    <w:p w:rsidR="00C071A2" w:rsidRDefault="00C071A2" w:rsidP="00C071A2">
      <w:pPr>
        <w:pStyle w:val="ListParagraph"/>
        <w:numPr>
          <w:ilvl w:val="0"/>
          <w:numId w:val="1"/>
        </w:numPr>
      </w:pPr>
      <w:r>
        <w:t>Developing a draft Conflict Sensitivity Tool, including practical guidelines, case studies, and assessment methodologies.</w:t>
      </w:r>
    </w:p>
    <w:p w:rsidR="00C071A2" w:rsidRDefault="00C071A2" w:rsidP="00C071A2">
      <w:pPr>
        <w:pStyle w:val="ListParagraph"/>
        <w:numPr>
          <w:ilvl w:val="0"/>
          <w:numId w:val="1"/>
        </w:numPr>
      </w:pPr>
      <w:r>
        <w:t>Designing and conducting a workshop to validate the draft tool with stakeholders, incorporating real-world challenges and lessons learned.</w:t>
      </w:r>
    </w:p>
    <w:p w:rsidR="00C071A2" w:rsidRDefault="00C071A2" w:rsidP="00C071A2">
      <w:pPr>
        <w:pStyle w:val="ListParagraph"/>
        <w:numPr>
          <w:ilvl w:val="0"/>
          <w:numId w:val="1"/>
        </w:numPr>
      </w:pPr>
      <w:r>
        <w:t>Finalizing the tool based on feedback and ensuring its accessibility in multiple formats (e.g., digital, print, and local language translations).</w:t>
      </w:r>
    </w:p>
    <w:p w:rsidR="00C071A2" w:rsidRDefault="00C071A2" w:rsidP="00C071A2">
      <w:pPr>
        <w:pStyle w:val="ListParagraph"/>
        <w:numPr>
          <w:ilvl w:val="0"/>
          <w:numId w:val="1"/>
        </w:numPr>
      </w:pPr>
      <w:r>
        <w:t>Producing training materials (slide decks, user manuals) to support capacity-building initiatives on using the tool.</w:t>
      </w:r>
    </w:p>
    <w:p w:rsidR="00C071A2" w:rsidRDefault="00C071A2" w:rsidP="00C071A2">
      <w:pPr>
        <w:pStyle w:val="ListParagraph"/>
        <w:numPr>
          <w:ilvl w:val="0"/>
          <w:numId w:val="1"/>
        </w:numPr>
      </w:pPr>
      <w:r>
        <w:t xml:space="preserve">Conduct a focused review of legal frameworks affecting </w:t>
      </w:r>
      <w:proofErr w:type="spellStart"/>
      <w:r>
        <w:t>FoRB</w:t>
      </w:r>
      <w:proofErr w:type="spellEnd"/>
      <w:r>
        <w:t xml:space="preserve">, using Nigeria as a case study. This includes national and sub-national laws, particularly constitutional guarantees versus Sharia penal codes, and their implications for blasphemy-related prosecutions. While Nigeria is the focal context, the review should generate insights that are applicable across other countries by identifying general legal patterns and tensions that affect </w:t>
      </w:r>
      <w:proofErr w:type="spellStart"/>
      <w:r>
        <w:t>FoRB</w:t>
      </w:r>
      <w:proofErr w:type="spellEnd"/>
      <w:r>
        <w:t xml:space="preserve"> globally.</w:t>
      </w:r>
    </w:p>
    <w:p w:rsidR="00C071A2" w:rsidRDefault="00C071A2" w:rsidP="00C071A2">
      <w:pPr>
        <w:pStyle w:val="ListParagraph"/>
        <w:numPr>
          <w:ilvl w:val="0"/>
          <w:numId w:val="1"/>
        </w:numPr>
      </w:pPr>
      <w:r>
        <w:t xml:space="preserve">Analyze emblematic legal cases like those of </w:t>
      </w:r>
      <w:proofErr w:type="spellStart"/>
      <w:r>
        <w:t>Faruk</w:t>
      </w:r>
      <w:proofErr w:type="spellEnd"/>
      <w:r>
        <w:t xml:space="preserve"> and Rhoda </w:t>
      </w:r>
      <w:proofErr w:type="spellStart"/>
      <w:r>
        <w:t>Jatau</w:t>
      </w:r>
      <w:proofErr w:type="spellEnd"/>
      <w:r>
        <w:t xml:space="preserve"> in Nigeria to extract practical, conflict-sensitive legal and policy recommendations. These examples should serve as illustrations within a broader, adaptable framework suitable for use in other contexts, rather than forming the sole basis of the toolkit.</w:t>
      </w:r>
    </w:p>
    <w:p w:rsidR="00C071A2" w:rsidRDefault="00C071A2" w:rsidP="00C071A2">
      <w:pPr>
        <w:pStyle w:val="ListParagraph"/>
        <w:numPr>
          <w:ilvl w:val="0"/>
          <w:numId w:val="1"/>
        </w:numPr>
      </w:pPr>
      <w:r>
        <w:t xml:space="preserve">Facilitate stakeholder engagement sessions with legal experts, civil society, and community actors to explore the interplay between statutory law, religious law enforcement practices, and broader socio-political dynamics. While legal tensions are a focus, discussions should also consider historical, social, cultural, and environmental factors that influence </w:t>
      </w:r>
      <w:proofErr w:type="spellStart"/>
      <w:r>
        <w:t>FoRB</w:t>
      </w:r>
      <w:proofErr w:type="spellEnd"/>
      <w:r>
        <w:t>-related conflict sensitivity.</w:t>
      </w:r>
    </w:p>
    <w:p w:rsidR="00C071A2" w:rsidRDefault="00C071A2" w:rsidP="00C071A2">
      <w:pPr>
        <w:pStyle w:val="ListParagraph"/>
        <w:numPr>
          <w:ilvl w:val="0"/>
          <w:numId w:val="1"/>
        </w:numPr>
      </w:pPr>
      <w:r>
        <w:t xml:space="preserve">Integrate guidance on media and advocacy into the tool, including principles for conflict-sensitive journalism and strategies for responsible public engagement on </w:t>
      </w:r>
      <w:proofErr w:type="spellStart"/>
      <w:r>
        <w:t>FoRB</w:t>
      </w:r>
      <w:proofErr w:type="spellEnd"/>
      <w:r>
        <w:t xml:space="preserve"> issues.</w:t>
      </w:r>
    </w:p>
    <w:p w:rsidR="00C071A2" w:rsidRDefault="00C071A2" w:rsidP="00C071A2">
      <w:r>
        <w:t>3. DELIVERABLES</w:t>
      </w:r>
    </w:p>
    <w:p w:rsidR="00C071A2" w:rsidRDefault="00C071A2" w:rsidP="00C071A2">
      <w:r>
        <w:lastRenderedPageBreak/>
        <w:t>1. Inception report outlining the methodology, work plan, and key stakeholders for consultation.</w:t>
      </w:r>
    </w:p>
    <w:p w:rsidR="00C071A2" w:rsidRDefault="00C071A2" w:rsidP="00C071A2">
      <w:r>
        <w:t>2. Draft Conflict Sensitivity Tool, including risk assessment frameworks, mitigation strategies, and application guidelines.</w:t>
      </w:r>
    </w:p>
    <w:p w:rsidR="00C071A2" w:rsidRDefault="00C071A2" w:rsidP="00C071A2">
      <w:r>
        <w:t xml:space="preserve">3. Stakeholder engagement report </w:t>
      </w:r>
      <w:proofErr w:type="spellStart"/>
      <w:r>
        <w:t>summarising</w:t>
      </w:r>
      <w:proofErr w:type="spellEnd"/>
      <w:r>
        <w:t xml:space="preserve"> consultations and key insights.</w:t>
      </w:r>
    </w:p>
    <w:p w:rsidR="00C071A2" w:rsidRDefault="00C071A2" w:rsidP="00C071A2">
      <w:r>
        <w:t xml:space="preserve">4. Validation workshop report </w:t>
      </w:r>
      <w:proofErr w:type="spellStart"/>
      <w:r>
        <w:t>summarising</w:t>
      </w:r>
      <w:proofErr w:type="spellEnd"/>
      <w:r>
        <w:t xml:space="preserve"> feedback and recommended refinements.</w:t>
      </w:r>
    </w:p>
    <w:p w:rsidR="00C071A2" w:rsidRDefault="00C071A2" w:rsidP="00C071A2">
      <w:r>
        <w:t xml:space="preserve">5. </w:t>
      </w:r>
      <w:proofErr w:type="spellStart"/>
      <w:r>
        <w:t>Finalised</w:t>
      </w:r>
      <w:proofErr w:type="spellEnd"/>
      <w:r>
        <w:t xml:space="preserve"> Conflict Sensitivity Tool, incorporating revisions and designed for dissemination.</w:t>
      </w:r>
    </w:p>
    <w:p w:rsidR="00C071A2" w:rsidRDefault="00C071A2" w:rsidP="00C071A2">
      <w:r>
        <w:t>6. Training materials (slide decks, manuals) to facilitate capacity-building sessions on using the tool.</w:t>
      </w:r>
    </w:p>
    <w:p w:rsidR="00C071A2" w:rsidRDefault="00C071A2" w:rsidP="00C071A2">
      <w:r>
        <w:t xml:space="preserve">7. Assessment and guidance document, including best practices, recommendations, and concrete examples of how to integrate conflict sensitivity in </w:t>
      </w:r>
      <w:proofErr w:type="spellStart"/>
      <w:r>
        <w:t>FoRB</w:t>
      </w:r>
      <w:proofErr w:type="spellEnd"/>
      <w:r>
        <w:t xml:space="preserve">-focused projects at different stages: design, implementation, monitoring, evaluation, and reporting. This deliverable includes meetings with key stakeholders and local experts to identify gaps and challenges in integrating conflict sensitivity into </w:t>
      </w:r>
      <w:proofErr w:type="spellStart"/>
      <w:r>
        <w:t>FoRB</w:t>
      </w:r>
      <w:proofErr w:type="spellEnd"/>
      <w:r>
        <w:t xml:space="preserve"> programming.</w:t>
      </w:r>
    </w:p>
    <w:p w:rsidR="00C071A2" w:rsidRDefault="00C071A2" w:rsidP="00C071A2">
      <w:r>
        <w:t>8. Workshop design and facilitation, incorporating practical exercises and interactive sessions to validate the draft assessment and guidance documents. The workshop will ensure that stakeholders can practice applying conflict-sensitive approaches in real-world scenarios.</w:t>
      </w:r>
    </w:p>
    <w:p w:rsidR="00C071A2" w:rsidRDefault="00C071A2" w:rsidP="00C071A2">
      <w:r>
        <w:t xml:space="preserve">9. </w:t>
      </w:r>
      <w:proofErr w:type="spellStart"/>
      <w:r>
        <w:t>Socialisation</w:t>
      </w:r>
      <w:proofErr w:type="spellEnd"/>
      <w:r>
        <w:t xml:space="preserve"> and advertising guidelines for the tool, to ensure it is widely known and applied.</w:t>
      </w:r>
    </w:p>
    <w:p w:rsidR="00C071A2" w:rsidRDefault="00C071A2" w:rsidP="00C071A2">
      <w:r>
        <w:t>4. DURATION AND TIMELINE</w:t>
      </w:r>
    </w:p>
    <w:p w:rsidR="00C071A2" w:rsidRDefault="00C071A2" w:rsidP="00C071A2">
      <w:r>
        <w:t>The consultancy is expected to last for three months, with key milestones as follows:</w:t>
      </w:r>
    </w:p>
    <w:p w:rsidR="00C071A2" w:rsidRDefault="00C071A2" w:rsidP="007605D7">
      <w:pPr>
        <w:pStyle w:val="ListParagraph"/>
        <w:numPr>
          <w:ilvl w:val="0"/>
          <w:numId w:val="3"/>
        </w:numPr>
      </w:pPr>
      <w:r>
        <w:t>Week 1-2: Desk review and stakeholder mapping</w:t>
      </w:r>
    </w:p>
    <w:p w:rsidR="00C071A2" w:rsidRDefault="00C071A2" w:rsidP="00C071A2">
      <w:pPr>
        <w:pStyle w:val="ListParagraph"/>
        <w:numPr>
          <w:ilvl w:val="0"/>
          <w:numId w:val="3"/>
        </w:numPr>
      </w:pPr>
      <w:r>
        <w:t>Week 3-4: Stakeholder consultations and data collection</w:t>
      </w:r>
    </w:p>
    <w:p w:rsidR="00C071A2" w:rsidRDefault="00C071A2" w:rsidP="00C071A2">
      <w:pPr>
        <w:pStyle w:val="ListParagraph"/>
        <w:numPr>
          <w:ilvl w:val="0"/>
          <w:numId w:val="3"/>
        </w:numPr>
      </w:pPr>
      <w:r>
        <w:t>Week 5-6: Draft tool development</w:t>
      </w:r>
    </w:p>
    <w:p w:rsidR="00C071A2" w:rsidRDefault="00C071A2" w:rsidP="00C071A2">
      <w:pPr>
        <w:pStyle w:val="ListParagraph"/>
        <w:numPr>
          <w:ilvl w:val="0"/>
          <w:numId w:val="3"/>
        </w:numPr>
      </w:pPr>
      <w:r>
        <w:t>Week 7-8: Validation workshop and feedback incorporation</w:t>
      </w:r>
    </w:p>
    <w:p w:rsidR="00C071A2" w:rsidRDefault="00C071A2" w:rsidP="00C071A2">
      <w:pPr>
        <w:pStyle w:val="ListParagraph"/>
        <w:numPr>
          <w:ilvl w:val="0"/>
          <w:numId w:val="3"/>
        </w:numPr>
      </w:pPr>
      <w:r>
        <w:t>Week 9-</w:t>
      </w:r>
      <w:r w:rsidR="007605D7">
        <w:t>10: Finalization and submission</w:t>
      </w:r>
    </w:p>
    <w:p w:rsidR="00C071A2" w:rsidRDefault="00C071A2" w:rsidP="00C071A2">
      <w:r>
        <w:t>5. CONSULTANT'S QUALIFICATION AND EXPERIENCE</w:t>
      </w:r>
    </w:p>
    <w:p w:rsidR="00C071A2" w:rsidRDefault="00C071A2" w:rsidP="00C071A2">
      <w:r>
        <w:t>The consultant should have:</w:t>
      </w:r>
    </w:p>
    <w:p w:rsidR="007605D7" w:rsidRDefault="00C071A2" w:rsidP="00C071A2">
      <w:pPr>
        <w:pStyle w:val="ListParagraph"/>
        <w:numPr>
          <w:ilvl w:val="0"/>
          <w:numId w:val="5"/>
        </w:numPr>
      </w:pPr>
      <w:r>
        <w:t xml:space="preserve">Extensive experience in conflict sensitivity, </w:t>
      </w:r>
      <w:proofErr w:type="spellStart"/>
      <w:r>
        <w:t>peacebuilding</w:t>
      </w:r>
      <w:proofErr w:type="spellEnd"/>
      <w:r>
        <w:t xml:space="preserve">, and </w:t>
      </w:r>
      <w:proofErr w:type="spellStart"/>
      <w:r>
        <w:t>FoRB</w:t>
      </w:r>
      <w:proofErr w:type="spellEnd"/>
      <w:r>
        <w:t>-related programming.</w:t>
      </w:r>
    </w:p>
    <w:p w:rsidR="00C071A2" w:rsidRDefault="00C071A2" w:rsidP="00C071A2">
      <w:pPr>
        <w:pStyle w:val="ListParagraph"/>
        <w:numPr>
          <w:ilvl w:val="0"/>
          <w:numId w:val="5"/>
        </w:numPr>
      </w:pPr>
      <w:r>
        <w:t>Proven expertise in developing assessment tools and frameworks for conflict-prone environments.</w:t>
      </w:r>
    </w:p>
    <w:p w:rsidR="00C071A2" w:rsidRDefault="00C071A2" w:rsidP="00C071A2">
      <w:pPr>
        <w:pStyle w:val="ListParagraph"/>
        <w:numPr>
          <w:ilvl w:val="0"/>
          <w:numId w:val="5"/>
        </w:numPr>
      </w:pPr>
      <w:r>
        <w:t>Strong research and facilitation skills, particularly in multi-stakeholder engagements.</w:t>
      </w:r>
    </w:p>
    <w:p w:rsidR="00C071A2" w:rsidRDefault="00C071A2" w:rsidP="00C071A2">
      <w:pPr>
        <w:pStyle w:val="ListParagraph"/>
        <w:numPr>
          <w:ilvl w:val="0"/>
          <w:numId w:val="5"/>
        </w:numPr>
      </w:pPr>
      <w:r>
        <w:t>Excellent writing and communication skills in English (knowledge of local languages in the context is an asset).</w:t>
      </w:r>
    </w:p>
    <w:p w:rsidR="00C071A2" w:rsidRDefault="00C071A2" w:rsidP="00C071A2">
      <w:r>
        <w:t>6. APPLICATION PROCESS</w:t>
      </w:r>
    </w:p>
    <w:p w:rsidR="00C071A2" w:rsidRDefault="00C071A2" w:rsidP="00C071A2">
      <w:r>
        <w:lastRenderedPageBreak/>
        <w:t>Interested candidates should submit:</w:t>
      </w:r>
    </w:p>
    <w:p w:rsidR="00C01A89" w:rsidRDefault="00C071A2" w:rsidP="00C071A2">
      <w:pPr>
        <w:pStyle w:val="ListParagraph"/>
        <w:numPr>
          <w:ilvl w:val="0"/>
          <w:numId w:val="7"/>
        </w:numPr>
      </w:pPr>
      <w:r>
        <w:t>A technical proposal outlining their approach, methodology, and work plan.</w:t>
      </w:r>
    </w:p>
    <w:p w:rsidR="00C071A2" w:rsidRDefault="00C071A2" w:rsidP="00C071A2">
      <w:pPr>
        <w:pStyle w:val="ListParagraph"/>
        <w:numPr>
          <w:ilvl w:val="0"/>
          <w:numId w:val="7"/>
        </w:numPr>
      </w:pPr>
      <w:r>
        <w:t>A financial proposal detailing consultancy fees and anticipated costs.</w:t>
      </w:r>
    </w:p>
    <w:p w:rsidR="00C071A2" w:rsidRDefault="00C071A2" w:rsidP="00C071A2">
      <w:pPr>
        <w:pStyle w:val="ListParagraph"/>
        <w:numPr>
          <w:ilvl w:val="0"/>
          <w:numId w:val="7"/>
        </w:numPr>
      </w:pPr>
      <w:r>
        <w:t>CV(s) of the consultant(s) demonstrating relevant expertise.</w:t>
      </w:r>
    </w:p>
    <w:p w:rsidR="00C071A2" w:rsidRDefault="00C071A2" w:rsidP="00C071A2">
      <w:pPr>
        <w:pStyle w:val="ListParagraph"/>
        <w:numPr>
          <w:ilvl w:val="0"/>
          <w:numId w:val="7"/>
        </w:numPr>
      </w:pPr>
      <w:r>
        <w:t>Samples of previously developed Conflict Sensitivity tools or publications.</w:t>
      </w:r>
    </w:p>
    <w:p w:rsidR="00C071A2" w:rsidRDefault="00C071A2" w:rsidP="00C071A2">
      <w:r>
        <w:t xml:space="preserve">Experience in working with international and national NGOs and UN </w:t>
      </w:r>
      <w:proofErr w:type="spellStart"/>
      <w:r>
        <w:t>organisations</w:t>
      </w:r>
      <w:proofErr w:type="spellEnd"/>
      <w:r>
        <w:t>, or with government authorities at nation</w:t>
      </w:r>
      <w:r w:rsidR="002969AD">
        <w:t>al level is an added advantage.</w:t>
      </w:r>
    </w:p>
    <w:p w:rsidR="00B56E7F" w:rsidRDefault="00C071A2" w:rsidP="00C071A2">
      <w:r>
        <w:t>We look forward to receiving your quotat</w:t>
      </w:r>
      <w:r w:rsidR="00F945F5">
        <w:t>ion.</w:t>
      </w:r>
      <w:bookmarkStart w:id="0" w:name="_GoBack"/>
      <w:bookmarkEnd w:id="0"/>
    </w:p>
    <w:sectPr w:rsidR="00B56E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B1FFD"/>
    <w:multiLevelType w:val="hybridMultilevel"/>
    <w:tmpl w:val="FEDA8C6A"/>
    <w:lvl w:ilvl="0" w:tplc="5F1E55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4806C2"/>
    <w:multiLevelType w:val="hybridMultilevel"/>
    <w:tmpl w:val="2C6C97A4"/>
    <w:lvl w:ilvl="0" w:tplc="0C9037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3221A2"/>
    <w:multiLevelType w:val="hybridMultilevel"/>
    <w:tmpl w:val="13E0F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2A00A38"/>
    <w:multiLevelType w:val="hybridMultilevel"/>
    <w:tmpl w:val="37D8D726"/>
    <w:lvl w:ilvl="0" w:tplc="3716A0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2D6349"/>
    <w:multiLevelType w:val="hybridMultilevel"/>
    <w:tmpl w:val="6B809F60"/>
    <w:lvl w:ilvl="0" w:tplc="0290A0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4C2053"/>
    <w:multiLevelType w:val="hybridMultilevel"/>
    <w:tmpl w:val="B472F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5F07561"/>
    <w:multiLevelType w:val="hybridMultilevel"/>
    <w:tmpl w:val="B210B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BA2026E"/>
    <w:multiLevelType w:val="hybridMultilevel"/>
    <w:tmpl w:val="B3C06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2"/>
  </w:num>
  <w:num w:numId="4">
    <w:abstractNumId w:val="4"/>
  </w:num>
  <w:num w:numId="5">
    <w:abstractNumId w:val="5"/>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1A2"/>
    <w:rsid w:val="002969AD"/>
    <w:rsid w:val="00377C1B"/>
    <w:rsid w:val="00397597"/>
    <w:rsid w:val="00410105"/>
    <w:rsid w:val="00543D4D"/>
    <w:rsid w:val="00586E3B"/>
    <w:rsid w:val="006A24D4"/>
    <w:rsid w:val="007605D7"/>
    <w:rsid w:val="0081739B"/>
    <w:rsid w:val="00860E11"/>
    <w:rsid w:val="0087239D"/>
    <w:rsid w:val="00965F3D"/>
    <w:rsid w:val="009B1745"/>
    <w:rsid w:val="009E0E00"/>
    <w:rsid w:val="00AC5CF3"/>
    <w:rsid w:val="00B56E7F"/>
    <w:rsid w:val="00C01A89"/>
    <w:rsid w:val="00C071A2"/>
    <w:rsid w:val="00CC7C5D"/>
    <w:rsid w:val="00D55F1D"/>
    <w:rsid w:val="00E923B4"/>
    <w:rsid w:val="00F84CE1"/>
    <w:rsid w:val="00F945F5"/>
    <w:rsid w:val="00F9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23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A24D4"/>
    <w:rPr>
      <w:color w:val="0000FF" w:themeColor="hyperlink"/>
      <w:u w:val="single"/>
    </w:rPr>
  </w:style>
  <w:style w:type="paragraph" w:styleId="ListParagraph">
    <w:name w:val="List Paragraph"/>
    <w:basedOn w:val="Normal"/>
    <w:uiPriority w:val="34"/>
    <w:qFormat/>
    <w:rsid w:val="007605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23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A24D4"/>
    <w:rPr>
      <w:color w:val="0000FF" w:themeColor="hyperlink"/>
      <w:u w:val="single"/>
    </w:rPr>
  </w:style>
  <w:style w:type="paragraph" w:styleId="ListParagraph">
    <w:name w:val="List Paragraph"/>
    <w:basedOn w:val="Normal"/>
    <w:uiPriority w:val="34"/>
    <w:qFormat/>
    <w:rsid w:val="007605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ilip.hyelda@tearfund.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1127</Words>
  <Characters>6426</Characters>
  <Application>Microsoft Office Word</Application>
  <DocSecurity>0</DocSecurity>
  <Lines>53</Lines>
  <Paragraphs>15</Paragraphs>
  <ScaleCrop>false</ScaleCrop>
  <Company/>
  <LinksUpToDate>false</LinksUpToDate>
  <CharactersWithSpaces>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23</cp:revision>
  <dcterms:created xsi:type="dcterms:W3CDTF">2025-05-07T10:16:00Z</dcterms:created>
  <dcterms:modified xsi:type="dcterms:W3CDTF">2025-05-07T10:37:00Z</dcterms:modified>
</cp:coreProperties>
</file>